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  <w:t>2020年中秋国庆节慰问品采购项目需求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-SA"/>
        </w:rPr>
        <w:t>一、项目清单及规格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慰问品套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餐</w:t>
      </w:r>
      <w:r>
        <w:rPr>
          <w:rFonts w:hint="eastAsia" w:ascii="仿宋_GB2312" w:hAnsi="宋体" w:eastAsia="仿宋_GB2312"/>
          <w:sz w:val="28"/>
          <w:szCs w:val="28"/>
        </w:rPr>
        <w:t>包含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以下两个</w:t>
      </w:r>
      <w:r>
        <w:rPr>
          <w:rFonts w:hint="eastAsia" w:ascii="仿宋_GB2312" w:hAnsi="宋体" w:eastAsia="仿宋_GB2312"/>
          <w:sz w:val="28"/>
          <w:szCs w:val="28"/>
        </w:rPr>
        <w:t>种类，响应报价时必须对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单项</w:t>
      </w:r>
      <w:r>
        <w:rPr>
          <w:rFonts w:hint="eastAsia" w:ascii="仿宋_GB2312" w:hAnsi="宋体" w:eastAsia="仿宋_GB2312"/>
          <w:sz w:val="28"/>
          <w:szCs w:val="28"/>
        </w:rPr>
        <w:t>物品分别进行报价，如所报套装的总价及分项价超过采购限价，则其报价文件作无效处理。套装限价为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200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/份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。</w:t>
      </w:r>
    </w:p>
    <w:tbl>
      <w:tblPr>
        <w:tblStyle w:val="5"/>
        <w:tblpPr w:leftFromText="180" w:rightFromText="180" w:vertAnchor="page" w:horzAnchor="page" w:tblpX="795" w:tblpY="4744"/>
        <w:tblOverlap w:val="never"/>
        <w:tblW w:w="9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331"/>
        <w:gridCol w:w="2071"/>
        <w:gridCol w:w="2856"/>
        <w:gridCol w:w="1436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  <w:t>套餐内容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  <w:t>规格要求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质量要求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包装要求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数量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  <w:t>及金额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月饼礼盒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每盒含月饼6个或以上，总重量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≥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900g。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eastAsia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限含以下四种传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统口味：双黄白莲蓉、蛋黄红/白莲蓉、伍仁（火腿）、红豆沙。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6" w:leftChars="0" w:hanging="16" w:hangingChars="7"/>
              <w:jc w:val="left"/>
              <w:rPr>
                <w:rFonts w:hint="default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广式月饼，质量符合国家食品安全标准，档次等同于一线品牌月饼，剩余保质期不少于2/3。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中秋节专属设计礼盒，包装精美，彰显节日气氛。</w:t>
            </w:r>
          </w:p>
        </w:tc>
        <w:tc>
          <w:tcPr>
            <w:tcW w:w="1497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约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00份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，每份限价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200元，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以实际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发放数量结算。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扶贫土鸡蛋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15" w:hanging="16" w:hangingChars="7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为全国或广东扶贫产品目录产品，有相关扶贫机构证明。农家散养鸡蛋，一箱30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个</w:t>
            </w:r>
            <w:r>
              <w:rPr>
                <w:color w:val="auto"/>
                <w:sz w:val="24"/>
                <w:szCs w:val="24"/>
                <w:highlight w:val="none"/>
              </w:rPr>
              <w:t>装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或以上。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质量达到鲜鸡蛋一级标准，无公害、无药残、无激素。蛋壳清洁无污垢，蛋白清澈浓稠，蛋黄结实圆润，颜色呈橘黄，有韧性。蛋液具有固有的蛋腥味、无异味。保质期</w:t>
            </w:r>
            <w:r>
              <w:rPr>
                <w:rFonts w:hint="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剩余保质期不少于2/3。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独立盒装或箱装，外包装最好有扶贫标志。</w:t>
            </w: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环保袋</w:t>
            </w:r>
          </w:p>
        </w:tc>
        <w:tc>
          <w:tcPr>
            <w:tcW w:w="636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每份套餐搭配环保袋一个，方便职工领取。</w:t>
            </w: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-SA"/>
        </w:rPr>
        <w:t>总体要求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1.供应商所供的产品须符合《中华人民共和国食品安全法》及国家的相关规定。</w:t>
      </w:r>
    </w:p>
    <w:p>
      <w:pPr>
        <w:keepNext w:val="0"/>
        <w:keepLines w:val="0"/>
        <w:pageBreakBefore w:val="0"/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78" w:rightChars="-85" w:firstLine="420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 xml:space="preserve">2.供应商具备履行合同所需的设施及设备、财务能力、技术能力、抗风险能力。近三年内没有与骗取合同有关的犯罪或严重违法行为，且没有发生重大安全事故或重大质量事故。 </w:t>
      </w:r>
    </w:p>
    <w:p>
      <w:pPr>
        <w:keepNext w:val="0"/>
        <w:keepLines w:val="0"/>
        <w:pageBreakBefore w:val="0"/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78" w:rightChars="-85" w:firstLine="420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3.供应商必须提供货物的相关质检合格证明。</w:t>
      </w:r>
    </w:p>
    <w:p>
      <w:pPr>
        <w:keepNext w:val="0"/>
        <w:keepLines w:val="0"/>
        <w:pageBreakBefore w:val="0"/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78" w:rightChars="-85" w:firstLine="420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4.供应商所供的产品必须符合国家行业生产、经营标准及有关标准，保证无异味、无霉烂、无变质、无破损，如不符合报价文件所描述的质量标准，必须退货并承担违约责任。</w:t>
      </w:r>
    </w:p>
    <w:p>
      <w:pPr>
        <w:keepNext w:val="0"/>
        <w:keepLines w:val="0"/>
        <w:pageBreakBefore w:val="0"/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78" w:rightChars="-85" w:firstLine="420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5.供应商不得擅自变更报价货品（含商标、名称、产地、包装、规格和重量等），必须严格按采购方的要求供应，否则采购方有权拒收，由此所产生的费用由供应商负责。</w:t>
      </w:r>
    </w:p>
    <w:p>
      <w:pPr>
        <w:keepNext w:val="0"/>
        <w:keepLines w:val="0"/>
        <w:pageBreakBefore w:val="0"/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78" w:rightChars="-85" w:firstLine="420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6.供应商应充分做好工作人员的培训、教育工作，严格遵守采购方（医院）的各项规定。</w:t>
      </w:r>
    </w:p>
    <w:p>
      <w:pPr>
        <w:keepNext w:val="0"/>
        <w:keepLines w:val="0"/>
        <w:pageBreakBefore w:val="0"/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78" w:rightChars="-85" w:firstLine="420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7.供应商不得将成交项目转包、分包，否则采购方有权单方终止合同，由此产生的一切经济损失由供应商自行承担。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-SA"/>
        </w:rPr>
        <w:t>三、服务要求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71" w:firstLine="560" w:firstLineChars="200"/>
        <w:jc w:val="left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1.送货标准：按照每人份/袋提供，以便采购方发放。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71" w:firstLine="560" w:firstLineChars="200"/>
        <w:jc w:val="left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2.供应商的实际供货价是以其成交报价的供货价为执行标准。在实际供应过程中不得以任何理由调整价格。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71" w:firstLine="560" w:firstLineChars="200"/>
        <w:jc w:val="left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3.供应商应按采购方的要求，在指定时间送货到指定地方（含两个分院及院本部范围内）同时提供定点派送服务(供应商在派送点安排工作人员,职工到派送点自行领取，不少于5天，每天至少有3-5名工作人员派送安排），在组织货物供应的运输费、搬运费、税金等一切费用由供应商承担，供应商随货送上一式两份的送货清单，供双方验货后签字确认，双方各持一份，作为送、收货的凭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-SA"/>
        </w:rPr>
        <w:t>四、质量要求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1.供应商必须保证货物符合国家卫生标准，所有食品剩余保质期不少于三分之二，其中用品按用户需求书中的清单所列要求，并不得含有可能对人体健康有害的物质。如果发生出现质量问题或造成食物中毒，经查实后确属供应商责任，供应商应承担全部责任，包括赔偿食物中毒人员医疗费、误工费、事故处理费等，甚至承担刑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2.供应商供应过期产品或以次充好产品，采购方有权拒收，并责令其在规定的时间内重新送货；若无法在规定时间内重新送货，按第九条违约责任的第2款处理，所发生经济损失由供应商负责。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-SA"/>
        </w:rPr>
        <w:t>五、交货期</w:t>
      </w:r>
    </w:p>
    <w:p>
      <w:pPr>
        <w:keepNext w:val="0"/>
        <w:keepLines w:val="0"/>
        <w:pageBreakBefore w:val="0"/>
        <w:tabs>
          <w:tab w:val="left" w:pos="4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 w:firstLine="560" w:firstLineChars="200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供应商按采购方要求的供货数量交货，供应商备货期为10个工作日。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default" w:ascii="仿宋_GB2312" w:hAnsi="宋体" w:eastAsia="仿宋_GB2312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kern w:val="2"/>
          <w:sz w:val="28"/>
          <w:szCs w:val="28"/>
          <w:lang w:val="en-US" w:eastAsia="zh-CN" w:bidi="ar-SA"/>
        </w:rPr>
        <w:t>六、履约保证金</w:t>
      </w:r>
    </w:p>
    <w:p>
      <w:pPr>
        <w:keepNext w:val="0"/>
        <w:keepLines w:val="0"/>
        <w:pageBreakBefore w:val="0"/>
        <w:tabs>
          <w:tab w:val="left" w:pos="4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 w:firstLine="560" w:firstLineChars="200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1、成交供应商在签订合同前，应一次性缴纳履约保证金人民币 50000.00 元（伍万元整）到采购方财务科。如发生违约可从履约保证金中扣除，于合同期满或合同中止后结算。</w:t>
      </w:r>
    </w:p>
    <w:p>
      <w:pPr>
        <w:keepNext w:val="0"/>
        <w:keepLines w:val="0"/>
        <w:pageBreakBefore w:val="0"/>
        <w:tabs>
          <w:tab w:val="left" w:pos="4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 w:firstLine="560" w:firstLineChars="200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2、如果成交供应商没有按采购规定签订采购合同并提交履约保证金，则视为自动放弃成交资格。</w:t>
      </w:r>
    </w:p>
    <w:p>
      <w:pPr>
        <w:keepNext w:val="0"/>
        <w:keepLines w:val="0"/>
        <w:pageBreakBefore w:val="0"/>
        <w:tabs>
          <w:tab w:val="left" w:pos="4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 w:firstLine="560" w:firstLineChars="200"/>
        <w:textAlignment w:val="auto"/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  <w:lang w:val="en-US" w:eastAsia="zh-CN" w:bidi="ar-SA"/>
        </w:rPr>
        <w:t>3、在供应商按合同要求全部完成规定的本项目，采购方将把履约保证金无息全额退还给成交供应商。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eastAsia="宋体"/>
          <w:color w:val="auto"/>
          <w:sz w:val="24"/>
          <w:szCs w:val="24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8BBF34"/>
    <w:multiLevelType w:val="singleLevel"/>
    <w:tmpl w:val="F08BBF3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B71DF"/>
    <w:rsid w:val="029C4C09"/>
    <w:rsid w:val="02A641F0"/>
    <w:rsid w:val="02F84417"/>
    <w:rsid w:val="03664F61"/>
    <w:rsid w:val="03C16290"/>
    <w:rsid w:val="04C767C3"/>
    <w:rsid w:val="05833D2F"/>
    <w:rsid w:val="072F66C1"/>
    <w:rsid w:val="07676543"/>
    <w:rsid w:val="0B8C24BB"/>
    <w:rsid w:val="0C47762A"/>
    <w:rsid w:val="0D765770"/>
    <w:rsid w:val="0FD73E75"/>
    <w:rsid w:val="10EB1B6D"/>
    <w:rsid w:val="11FA6640"/>
    <w:rsid w:val="15A90D9F"/>
    <w:rsid w:val="18D32961"/>
    <w:rsid w:val="1A5C6199"/>
    <w:rsid w:val="1CF27F94"/>
    <w:rsid w:val="1E7D3868"/>
    <w:rsid w:val="1FF50063"/>
    <w:rsid w:val="21D11108"/>
    <w:rsid w:val="27BB71DF"/>
    <w:rsid w:val="2AD53270"/>
    <w:rsid w:val="2C3C363C"/>
    <w:rsid w:val="2D092567"/>
    <w:rsid w:val="30D85D44"/>
    <w:rsid w:val="3CB3033C"/>
    <w:rsid w:val="3DF87B37"/>
    <w:rsid w:val="42527782"/>
    <w:rsid w:val="45CC4E61"/>
    <w:rsid w:val="482B3035"/>
    <w:rsid w:val="48AB0378"/>
    <w:rsid w:val="4B2A49FB"/>
    <w:rsid w:val="4D806FF1"/>
    <w:rsid w:val="4ED24027"/>
    <w:rsid w:val="507431EB"/>
    <w:rsid w:val="58F43901"/>
    <w:rsid w:val="595F1CF9"/>
    <w:rsid w:val="59CF6619"/>
    <w:rsid w:val="68D93E08"/>
    <w:rsid w:val="696A3FE7"/>
    <w:rsid w:val="6D5F050B"/>
    <w:rsid w:val="6F7A0237"/>
    <w:rsid w:val="70361528"/>
    <w:rsid w:val="7862526E"/>
    <w:rsid w:val="7ABA4BF4"/>
    <w:rsid w:val="7F16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customStyle="1" w:styleId="7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2020-03-19T05:34:00Z</dcterms:created>
  <dc:creator>Mad  rabbit</dc:creator>
  <cp:lastModifiedBy>舜娟</cp:lastModifiedBy>
  <cp:lastPrinted>2020-03-19T07:07:00Z</cp:lastPrinted>
  <dcterms:modified xsi:type="dcterms:W3CDTF">2020-08-05T08:22:47Z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